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8C1C7">
      <w:pPr>
        <w:shd w:val="clear" w:color="auto" w:fill="FFFFFF"/>
        <w:spacing w:after="0" w:line="281" w:lineRule="atLeast"/>
        <w:jc w:val="center"/>
        <w:outlineLvl w:val="1"/>
        <w:rPr>
          <w:rFonts w:ascii="Times New Roman" w:hAnsi="Times New Roman" w:eastAsia="Times New Roman" w:cs="Times New Roman"/>
          <w:b/>
          <w:color w:val="FF0000"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14:paraId="458D8D62">
      <w:pPr>
        <w:shd w:val="clear" w:color="auto" w:fill="FFFFFF"/>
        <w:spacing w:after="0" w:line="281" w:lineRule="atLeast"/>
        <w:jc w:val="center"/>
        <w:outlineLvl w:val="1"/>
        <w:rPr>
          <w:rFonts w:ascii="Times New Roman" w:hAnsi="Times New Roman" w:eastAsia="Times New Roman" w:cs="Times New Roman"/>
          <w:color w:val="000000"/>
          <w:sz w:val="32"/>
          <w:szCs w:val="32"/>
          <w:lang w:eastAsia="ru-RU"/>
        </w:rPr>
      </w:pPr>
    </w:p>
    <w:p w14:paraId="724E5503">
      <w:pPr>
        <w:shd w:val="clear" w:color="auto" w:fill="FFFFFF"/>
        <w:spacing w:after="0" w:line="281" w:lineRule="atLeast"/>
        <w:outlineLvl w:val="1"/>
        <w:rPr>
          <w:rFonts w:ascii="Times New Roman" w:hAnsi="Times New Roman" w:eastAsia="Times New Roman" w:cs="Times New Roman"/>
          <w:color w:val="000000"/>
          <w:sz w:val="26"/>
          <w:szCs w:val="26"/>
          <w:lang w:eastAsia="ru-RU"/>
        </w:rPr>
      </w:pPr>
    </w:p>
    <w:p w14:paraId="0A3F9B4C">
      <w:pPr>
        <w:shd w:val="clear" w:color="auto" w:fill="FFFFFF"/>
        <w:spacing w:line="240" w:lineRule="auto"/>
        <w:jc w:val="center"/>
        <w:rPr>
          <w:rFonts w:ascii="Times New Roman" w:hAnsi="Times New Roman" w:eastAsia="Times New Roman" w:cs="Times New Roman"/>
          <w:color w:val="000000"/>
          <w:sz w:val="19"/>
          <w:szCs w:val="19"/>
          <w:lang w:eastAsia="ru-RU"/>
        </w:rPr>
      </w:pPr>
      <w:r>
        <w:rPr>
          <w:rFonts w:ascii="Times New Roman" w:hAnsi="Times New Roman" w:eastAsia="Times New Roman" w:cs="Times New Roman"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6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Меры безопасности при  проведении Крещенских купаний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CC334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По традиции 19 января в районе прибрежной полосы на реке Малая Кокшага в городе Йошкар-Оле будет устроена купальня (Иордань). Аналогичные места будут оборудованы в муниципальных образованиях.</w:t>
      </w:r>
    </w:p>
    <w:p w14:paraId="6A71EA3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сотрудников полиции, спасателей и медиков.</w:t>
      </w:r>
    </w:p>
    <w:p w14:paraId="6DDD138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праздновании Православного Праздника </w:t>
      </w:r>
      <w:r>
        <w:rPr>
          <w:rFonts w:ascii="Times New Roman" w:hAnsi="Times New Roman" w:eastAsia="Times New Roman" w:cs="Times New Roman"/>
          <w:b/>
          <w:bCs/>
          <w:color w:val="FF0000"/>
          <w:sz w:val="28"/>
          <w:szCs w:val="28"/>
          <w:lang w:eastAsia="ru-RU"/>
        </w:rPr>
        <w:t>Крещение Господне</w:t>
      </w: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ЭБ и ЗН» напоминает о необходимости соблюдения следующих мер безопасности:</w:t>
      </w:r>
    </w:p>
    <w:p w14:paraId="760CE3E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14:paraId="0601DEC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 или недомогания;</w:t>
      </w:r>
    </w:p>
    <w:p w14:paraId="3D03DA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перед купанием в проруби необходимо разогреть тело, сделав разминку, лёгкую пробежку;</w:t>
      </w:r>
    </w:p>
    <w:p w14:paraId="245752F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нескользящей и легкоснимаемой обуви, чтобы предотвратить потерю чувствительности ног;</w:t>
      </w:r>
    </w:p>
    <w:p w14:paraId="07557D3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подходя к проруби, помните, что дорожка может быть скользкой, идите медленно, не торопясь;</w:t>
      </w:r>
    </w:p>
    <w:p w14:paraId="5925780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14:paraId="338ACB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14:paraId="1C79C8C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1813936E">
      <w:pPr>
        <w:shd w:val="clear" w:color="auto" w:fill="FFFFFF"/>
        <w:spacing w:after="0" w:line="240" w:lineRule="auto"/>
        <w:ind w:firstLine="709"/>
        <w:jc w:val="right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</w:t>
      </w:r>
    </w:p>
    <w:p w14:paraId="59DC97B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14:paraId="73DD68B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14:paraId="25FF6E5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14:paraId="266147A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опасно. Сорвавшись, можно уйти под лёд. Необходима страховка и взаимопомощь. Выйдя из воды, разотрите себя и ребенка махровым полотенцем и наденьте сухую одежду;</w:t>
      </w:r>
    </w:p>
    <w:p w14:paraId="2B8868A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14:paraId="7EADE92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14:paraId="5DC12B2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 (пазух) носа, отиты;</w:t>
      </w:r>
    </w:p>
    <w:p w14:paraId="744D83F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 сердечно-сосудистой системы (врожденные и приобретенные пороки клапанов сердца, ишемическая болезнь сердца с приступами стенокардии);</w:t>
      </w:r>
    </w:p>
    <w:p w14:paraId="02B265C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перенесенный инфаркт миокарда, коронаро-кардиосклероз, гипертоническая болезнь II и III стадий;</w:t>
      </w:r>
    </w:p>
    <w:p w14:paraId="0729DE8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 центральной нервной системы (эпилепсия, последствия тяжёлых травм черепа, склероз сосудов головного мозга в выраженной стадии, сирингомиелия, энцефалит, арахноидит);</w:t>
      </w:r>
    </w:p>
    <w:p w14:paraId="1DEE4B2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заболеванияпериферической нервной системы (невриты, полиневриты);</w:t>
      </w:r>
    </w:p>
    <w:p w14:paraId="2B7361A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заболеванияэндокринной системы (сахарный диабет, тиреотоксикоз);</w:t>
      </w:r>
    </w:p>
    <w:p w14:paraId="48FDF6B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заболеванияорганов зрения (глаукома, конъюнктивит);</w:t>
      </w:r>
    </w:p>
    <w:p w14:paraId="48C78B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лёгких – активный и в стадии осложнений, воспаление лёгких, бронхиальная астма, эмфизема);</w:t>
      </w:r>
    </w:p>
    <w:p w14:paraId="18C19E2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заболеваниямочеполовой системы (нефрит, цистит, воспаление придатков, воспаление предстательной железы);</w:t>
      </w:r>
    </w:p>
    <w:p w14:paraId="6389CD0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заболеванияжелудочно-кишечного тракта (язвенная болезнь желудка, энтероколит, холецистит, гепатит).</w:t>
      </w:r>
    </w:p>
    <w:p w14:paraId="08DA085C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FA37F18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36"/>
          <w:szCs w:val="36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  <w:rsid w:val="51CB09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basedOn w:val="1"/>
    <w:link w:val="9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uiPriority w:val="99"/>
    <w:rPr>
      <w:color w:val="0000FF"/>
      <w:u w:val="single"/>
    </w:rPr>
  </w:style>
  <w:style w:type="character" w:styleId="6">
    <w:name w:val="Strong"/>
    <w:basedOn w:val="3"/>
    <w:qFormat/>
    <w:uiPriority w:val="22"/>
    <w:rPr>
      <w:b/>
      <w:bCs/>
    </w:rPr>
  </w:style>
  <w:style w:type="paragraph" w:styleId="7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8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9">
    <w:name w:val="Заголовок 2 Знак"/>
    <w:basedOn w:val="3"/>
    <w:link w:val="2"/>
    <w:uiPriority w:val="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customStyle="1" w:styleId="10">
    <w:name w:val="itemimage"/>
    <w:basedOn w:val="3"/>
    <w:uiPriority w:val="0"/>
  </w:style>
  <w:style w:type="character" w:customStyle="1" w:styleId="11">
    <w:name w:val="Текст выноски Знак"/>
    <w:basedOn w:val="3"/>
    <w:link w:val="7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6" Type="http://schemas.openxmlformats.org/officeDocument/2006/relationships/hyperlink" Target="http://dalnerokrug.ru/media/k2/items/cache/5f748f47477198b2cd2ed37ad87c8784_XL.png" TargetMode="External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customXml" Target="../customXml/item2.xml"/><Relationship Id="rId4" Type="http://schemas.openxmlformats.org/officeDocument/2006/relationships/endnotes" Target="end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6F4081-8C18-4437-A6F1-C32EF199CDC3}"/>
</file>

<file path=customXml/itemProps2.xml><?xml version="1.0" encoding="utf-8"?>
<ds:datastoreItem xmlns:ds="http://schemas.openxmlformats.org/officeDocument/2006/customXml" ds:itemID="{85C6F751-F75B-4851-AE63-99F23C183F85}"/>
</file>

<file path=customXml/itemProps3.xml><?xml version="1.0" encoding="utf-8"?>
<ds:datastoreItem xmlns:ds="http://schemas.openxmlformats.org/officeDocument/2006/customXml" ds:itemID="{47D112C2-C33E-4031-87E0-DA0CF9393F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521</Words>
  <Characters>2976</Characters>
  <Lines>24</Lines>
  <Paragraphs>6</Paragraphs>
  <TotalTime>31</TotalTime>
  <ScaleCrop>false</ScaleCrop>
  <LinksUpToDate>false</LinksUpToDate>
  <CharactersWithSpaces>3491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вр</cp:lastModifiedBy>
  <cp:revision>9</cp:revision>
  <dcterms:created xsi:type="dcterms:W3CDTF">2020-01-14T07:43:00Z</dcterms:created>
  <dcterms:modified xsi:type="dcterms:W3CDTF">2026-01-14T08:27:01Z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15610EFBB58445F79AFF99CD2053DE4C_13</vt:lpwstr>
  </property>
</Properties>
</file>